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559D" w14:textId="65E6C498" w:rsidR="007A5353" w:rsidRDefault="007A5353" w:rsidP="007A535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>
        <w:rPr>
          <w:bCs/>
          <w:noProof w:val="0"/>
          <w:sz w:val="24"/>
          <w:szCs w:val="24"/>
        </w:rPr>
        <w:t xml:space="preserve">SG-RAN </w:t>
      </w:r>
      <w:r w:rsidR="00FB387A">
        <w:rPr>
          <w:noProof w:val="0"/>
          <w:sz w:val="24"/>
          <w:szCs w:val="24"/>
        </w:rPr>
        <w:t>WG2 #</w:t>
      </w:r>
      <w:r w:rsidR="00FB387A" w:rsidRPr="00FB387A">
        <w:t xml:space="preserve"> </w:t>
      </w:r>
      <w:r w:rsidR="00FB387A" w:rsidRPr="00FB387A">
        <w:rPr>
          <w:noProof w:val="0"/>
          <w:sz w:val="24"/>
          <w:szCs w:val="24"/>
        </w:rPr>
        <w:t>AH-1801</w:t>
      </w:r>
      <w:r>
        <w:rPr>
          <w:bCs/>
          <w:noProof w:val="0"/>
          <w:sz w:val="24"/>
          <w:szCs w:val="24"/>
        </w:rPr>
        <w:tab/>
      </w:r>
      <w:r w:rsidR="00FB387A" w:rsidRPr="00FB387A">
        <w:rPr>
          <w:bCs/>
          <w:noProof w:val="0"/>
          <w:sz w:val="24"/>
          <w:szCs w:val="24"/>
        </w:rPr>
        <w:t>R2-1801066</w:t>
      </w:r>
    </w:p>
    <w:p w14:paraId="18CE38E3" w14:textId="612F9DB7" w:rsidR="007A5353" w:rsidRDefault="00FB387A" w:rsidP="007A535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Vancouver</w:t>
      </w:r>
      <w:r w:rsidR="00F049B1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Canada</w:t>
      </w:r>
      <w:r w:rsidR="00F049B1">
        <w:rPr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Jan</w:t>
      </w:r>
      <w:r w:rsidR="00F049B1">
        <w:rPr>
          <w:rFonts w:eastAsia="SimSun"/>
          <w:noProof w:val="0"/>
          <w:sz w:val="24"/>
          <w:szCs w:val="24"/>
          <w:lang w:eastAsia="zh-CN"/>
        </w:rPr>
        <w:t xml:space="preserve"> 2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F049B1"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F049B1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551C66">
        <w:rPr>
          <w:rFonts w:eastAsia="SimSun"/>
          <w:noProof w:val="0"/>
          <w:sz w:val="24"/>
          <w:szCs w:val="24"/>
          <w:lang w:eastAsia="zh-CN"/>
        </w:rPr>
        <w:t>Jan</w:t>
      </w:r>
      <w:r w:rsidR="00F049B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F91187">
        <w:rPr>
          <w:rFonts w:eastAsia="SimSun"/>
          <w:noProof w:val="0"/>
          <w:sz w:val="24"/>
          <w:szCs w:val="24"/>
          <w:lang w:eastAsia="zh-CN"/>
        </w:rPr>
        <w:t>26</w:t>
      </w:r>
      <w:r w:rsidR="00F91187"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</w:t>
      </w:r>
      <w:r w:rsidR="00F91187">
        <w:rPr>
          <w:rFonts w:eastAsia="SimSun"/>
          <w:noProof w:val="0"/>
          <w:sz w:val="24"/>
          <w:szCs w:val="24"/>
          <w:vertAlign w:val="superscript"/>
          <w:lang w:eastAsia="zh-CN"/>
        </w:rPr>
        <w:t>h,</w:t>
      </w:r>
      <w:bookmarkStart w:id="1" w:name="_GoBack"/>
      <w:bookmarkEnd w:id="1"/>
      <w:r w:rsidR="00F049B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F049B1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F049B1" w:rsidRPr="00F049B1">
        <w:rPr>
          <w:noProof w:val="0"/>
          <w:sz w:val="24"/>
          <w:szCs w:val="24"/>
          <w:lang w:eastAsia="zh-CN"/>
        </w:rPr>
        <w:t xml:space="preserve"> </w:t>
      </w:r>
      <w:r w:rsidR="00F049B1">
        <w:rPr>
          <w:noProof w:val="0"/>
          <w:sz w:val="24"/>
          <w:szCs w:val="24"/>
          <w:lang w:eastAsia="zh-CN"/>
        </w:rPr>
        <w:tab/>
        <w:t xml:space="preserve">Re-submission of </w:t>
      </w:r>
      <w:r>
        <w:rPr>
          <w:bCs/>
          <w:noProof w:val="0"/>
          <w:sz w:val="24"/>
          <w:szCs w:val="24"/>
        </w:rPr>
        <w:t>R2-1713206</w:t>
      </w:r>
    </w:p>
    <w:p w14:paraId="231362B2" w14:textId="231D083A" w:rsidR="00CD4C7B" w:rsidRPr="00B266B0" w:rsidRDefault="00404BDA" w:rsidP="0021701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C81F6D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082F">
        <w:rPr>
          <w:rFonts w:cs="Arial"/>
          <w:b/>
          <w:bCs/>
          <w:sz w:val="24"/>
          <w:lang w:eastAsia="ja-JP"/>
        </w:rPr>
        <w:t>10.4.</w:t>
      </w:r>
      <w:r w:rsidR="00E010D5">
        <w:rPr>
          <w:rFonts w:cs="Arial"/>
          <w:b/>
          <w:bCs/>
          <w:sz w:val="24"/>
          <w:lang w:eastAsia="ja-JP"/>
        </w:rPr>
        <w:t>1.3.</w:t>
      </w:r>
      <w:r w:rsidR="00AC5777">
        <w:rPr>
          <w:rFonts w:cs="Arial"/>
          <w:b/>
          <w:bCs/>
          <w:sz w:val="24"/>
          <w:lang w:eastAsia="ja-JP"/>
        </w:rPr>
        <w:t>5</w:t>
      </w:r>
    </w:p>
    <w:p w14:paraId="6A1BC0C1" w14:textId="4B22B82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D92C0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2752EC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A50F1">
        <w:rPr>
          <w:rFonts w:ascii="Arial" w:hAnsi="Arial" w:cs="Arial"/>
          <w:b/>
          <w:bCs/>
          <w:sz w:val="24"/>
        </w:rPr>
        <w:t>RRC connection release and inactivation procedures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128258D" w14:textId="16636855" w:rsidR="005442FE" w:rsidRDefault="00404BDA" w:rsidP="0030027D">
      <w:r>
        <w:t>The following was agreed in RAN2#99</w:t>
      </w:r>
      <w:r w:rsidR="005442FE">
        <w:t xml:space="preserve"> meeting:</w:t>
      </w:r>
    </w:p>
    <w:p w14:paraId="0DCFB4B6" w14:textId="77777777" w:rsidR="00DE0CDB" w:rsidRPr="00503D7F" w:rsidRDefault="00DE0CDB" w:rsidP="00DE0C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10.For CONNECTED to IDLE RRC transition, the RRC Connection Release kind of message is used and is sent over SRB1</w:t>
      </w:r>
    </w:p>
    <w:p w14:paraId="745464DC" w14:textId="77777777" w:rsidR="00DE0CDB" w:rsidRPr="00503D7F" w:rsidRDefault="00DE0CDB" w:rsidP="00DE0C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FFS whether the same RRC message is used for the RRC transition from CONNECTED to IDLE and from CONNECTED to INACTIVE.</w:t>
      </w:r>
    </w:p>
    <w:p w14:paraId="18F2600F" w14:textId="77777777" w:rsidR="005442FE" w:rsidRDefault="005442FE" w:rsidP="0030027D"/>
    <w:p w14:paraId="56B676CE" w14:textId="528EE7C3" w:rsidR="0030027D" w:rsidRPr="006E13D1" w:rsidRDefault="0030027D" w:rsidP="0030027D">
      <w:r>
        <w:t xml:space="preserve">In this contribution, </w:t>
      </w:r>
      <w:r w:rsidR="00DE0CDB">
        <w:t xml:space="preserve">we discuss further the usage of RRC </w:t>
      </w:r>
      <w:r w:rsidR="004975EB">
        <w:t>Connection</w:t>
      </w:r>
      <w:r w:rsidR="00DE0CDB">
        <w:t xml:space="preserve"> Release message. </w:t>
      </w:r>
    </w:p>
    <w:p w14:paraId="127ACA6D" w14:textId="26CF30E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0027D">
        <w:t>Discussion</w:t>
      </w:r>
    </w:p>
    <w:p w14:paraId="4E6C62DF" w14:textId="7784D92B" w:rsidR="00362971" w:rsidRDefault="00362971" w:rsidP="00F017AE">
      <w:r>
        <w:t xml:space="preserve">CONNECTED to INACTIVE RRC state transition was  discussed in the e-mail discussion </w:t>
      </w:r>
      <w:r w:rsidRPr="00362971">
        <w:t>[98#30][NR] RRC Connection Control</w:t>
      </w:r>
      <w:r>
        <w:t xml:space="preserve"> and the company views were the following:</w:t>
      </w:r>
    </w:p>
    <w:p w14:paraId="117840FD" w14:textId="77777777" w:rsidR="00362971" w:rsidRDefault="00362971" w:rsidP="00F017AE"/>
    <w:p w14:paraId="4D61D764" w14:textId="071AFAA6" w:rsidR="00362971" w:rsidRPr="00ED33DB" w:rsidRDefault="00362971" w:rsidP="00362971">
      <w:pPr>
        <w:overflowPunct w:val="0"/>
        <w:autoSpaceDE w:val="0"/>
        <w:autoSpaceDN w:val="0"/>
        <w:adjustRightInd w:val="0"/>
        <w:ind w:left="142"/>
        <w:jc w:val="both"/>
      </w:pPr>
      <w:bookmarkStart w:id="2" w:name="_Ref483380438"/>
      <w:r w:rsidRPr="00362971">
        <w:rPr>
          <w:b/>
        </w:rPr>
        <w:t xml:space="preserve">Discussion point 26. </w:t>
      </w:r>
      <w:r w:rsidRPr="00ED33DB">
        <w:t xml:space="preserve">Shall a RRC Connection Release kind of message (same as described in </w:t>
      </w:r>
      <w:r w:rsidRPr="00ED33DB">
        <w:fldChar w:fldCharType="begin"/>
      </w:r>
      <w:r w:rsidRPr="00ED33DB">
        <w:instrText xml:space="preserve"> REF _Ref483301732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10</w:t>
      </w:r>
      <w:r w:rsidRPr="00ED33DB">
        <w:fldChar w:fldCharType="end"/>
      </w:r>
      <w:r w:rsidRPr="00ED33DB">
        <w:t xml:space="preserve"> and </w:t>
      </w:r>
      <w:r w:rsidRPr="00ED33DB">
        <w:fldChar w:fldCharType="begin"/>
      </w:r>
      <w:r w:rsidRPr="00ED33DB">
        <w:instrText xml:space="preserve"> REF _Ref483311323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11</w:t>
      </w:r>
      <w:r w:rsidRPr="00ED33DB">
        <w:fldChar w:fldCharType="end"/>
      </w:r>
      <w:r w:rsidRPr="00ED33DB">
        <w:t xml:space="preserve"> used when releasing an RRC connection) be used for this RRC transition and be sent over SRB1? If not, please justify your response and indicate your preference.</w:t>
      </w:r>
      <w:bookmarkEnd w:id="2"/>
    </w:p>
    <w:p w14:paraId="3D90FAFC" w14:textId="77777777" w:rsidR="00362971" w:rsidRPr="00ED33DB" w:rsidRDefault="00362971" w:rsidP="00362971">
      <w:pPr>
        <w:pStyle w:val="Caption"/>
        <w:keepNext/>
        <w:jc w:val="center"/>
      </w:pPr>
      <w:r w:rsidRPr="00ED33DB">
        <w:t xml:space="preserve">Table </w:t>
      </w:r>
      <w:r w:rsidRPr="00ED33DB">
        <w:fldChar w:fldCharType="begin"/>
      </w:r>
      <w:r w:rsidRPr="00ED33DB">
        <w:instrText xml:space="preserve"> SEQ Table \* ARABIC </w:instrText>
      </w:r>
      <w:r w:rsidRPr="00ED33DB">
        <w:fldChar w:fldCharType="separate"/>
      </w:r>
      <w:r w:rsidRPr="00ED33DB">
        <w:rPr>
          <w:noProof/>
        </w:rPr>
        <w:t>26</w:t>
      </w:r>
      <w:r w:rsidRPr="00ED33DB">
        <w:fldChar w:fldCharType="end"/>
      </w:r>
      <w:r w:rsidRPr="00ED33DB">
        <w:t xml:space="preserve">. Company's view on the </w:t>
      </w:r>
      <w:r w:rsidRPr="00ED33DB">
        <w:fldChar w:fldCharType="begin"/>
      </w:r>
      <w:r w:rsidRPr="00ED33DB">
        <w:instrText xml:space="preserve"> REF _Ref483380438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26</w:t>
      </w:r>
      <w:r w:rsidRPr="00ED33DB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7488"/>
      </w:tblGrid>
      <w:tr w:rsidR="00362971" w:rsidRPr="00ED33DB" w14:paraId="40E99401" w14:textId="77777777" w:rsidTr="003C5110">
        <w:trPr>
          <w:trHeight w:val="144"/>
          <w:jc w:val="center"/>
        </w:trPr>
        <w:tc>
          <w:tcPr>
            <w:tcW w:w="1728" w:type="dxa"/>
            <w:shd w:val="clear" w:color="auto" w:fill="BFBFBF"/>
            <w:noWrap/>
          </w:tcPr>
          <w:p w14:paraId="7DF95F59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RRC Conn. Release</w:t>
            </w:r>
          </w:p>
        </w:tc>
        <w:tc>
          <w:tcPr>
            <w:tcW w:w="7488" w:type="dxa"/>
            <w:shd w:val="clear" w:color="auto" w:fill="BFBFBF"/>
            <w:vAlign w:val="center"/>
          </w:tcPr>
          <w:p w14:paraId="62CBD650" w14:textId="77777777" w:rsidR="00362971" w:rsidRPr="00ED33DB" w:rsidRDefault="00362971" w:rsidP="003C5110">
            <w:pPr>
              <w:spacing w:after="0"/>
              <w:contextualSpacing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Company's name and view</w:t>
            </w:r>
          </w:p>
        </w:tc>
      </w:tr>
      <w:tr w:rsidR="00362971" w:rsidRPr="00ED33DB" w14:paraId="28FD6690" w14:textId="77777777" w:rsidTr="003C5110">
        <w:trPr>
          <w:trHeight w:val="144"/>
          <w:jc w:val="center"/>
        </w:trPr>
        <w:tc>
          <w:tcPr>
            <w:tcW w:w="1728" w:type="dxa"/>
            <w:shd w:val="clear" w:color="auto" w:fill="auto"/>
            <w:noWrap/>
          </w:tcPr>
          <w:p w14:paraId="5BDFB524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Yes</w:t>
            </w:r>
          </w:p>
        </w:tc>
        <w:tc>
          <w:tcPr>
            <w:tcW w:w="7488" w:type="dxa"/>
            <w:shd w:val="clear" w:color="auto" w:fill="auto"/>
          </w:tcPr>
          <w:p w14:paraId="30350A8F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Huawei and HiSilicon (but need to think about details).</w:t>
            </w:r>
          </w:p>
          <w:p w14:paraId="7DE2D9AD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Intel.</w:t>
            </w:r>
          </w:p>
          <w:p w14:paraId="02C5B7DD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Nokia</w:t>
            </w:r>
          </w:p>
          <w:p w14:paraId="762B500E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Sony</w:t>
            </w:r>
          </w:p>
          <w:p w14:paraId="76AB20D2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KT</w:t>
            </w:r>
          </w:p>
          <w:p w14:paraId="1E171340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NEC</w:t>
            </w:r>
          </w:p>
          <w:p w14:paraId="764A3492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CATT: RRC connection release could be used. However it should differentiate connected to idle and connected to inactive transitions.</w:t>
            </w:r>
          </w:p>
          <w:p w14:paraId="17CFB955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hint="eastAsia"/>
                <w:bCs/>
                <w:lang w:eastAsia="zh-CN"/>
              </w:rPr>
              <w:t>ZTE</w:t>
            </w:r>
          </w:p>
          <w:p w14:paraId="1705A1C3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eastAsia="MS Mincho" w:hint="eastAsia"/>
                <w:bCs/>
                <w:lang w:eastAsia="ja-JP"/>
              </w:rPr>
              <w:t>DCM</w:t>
            </w:r>
          </w:p>
          <w:p w14:paraId="4E1B6BF0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hint="eastAsia"/>
                <w:bCs/>
                <w:lang w:eastAsia="zh-CN"/>
              </w:rPr>
              <w:t>OPPO</w:t>
            </w:r>
          </w:p>
          <w:p w14:paraId="0D08B593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Ericsson: It could be a release message with suspend indication but could also be a specific message for this purpose. It depends on how similar the content will be</w:t>
            </w:r>
          </w:p>
          <w:p w14:paraId="222A84A6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Mediatek</w:t>
            </w:r>
          </w:p>
          <w:p w14:paraId="542F8947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Xiaomi</w:t>
            </w:r>
          </w:p>
          <w:p w14:paraId="3EB252BE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LG</w:t>
            </w:r>
          </w:p>
          <w:p w14:paraId="5A1D16B8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Coolpad</w:t>
            </w:r>
          </w:p>
        </w:tc>
      </w:tr>
      <w:tr w:rsidR="00362971" w:rsidRPr="00ED33DB" w14:paraId="70FCC4BA" w14:textId="77777777" w:rsidTr="003C5110">
        <w:trPr>
          <w:trHeight w:val="656"/>
          <w:jc w:val="center"/>
        </w:trPr>
        <w:tc>
          <w:tcPr>
            <w:tcW w:w="1728" w:type="dxa"/>
            <w:shd w:val="clear" w:color="auto" w:fill="auto"/>
            <w:noWrap/>
          </w:tcPr>
          <w:p w14:paraId="1C54745D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lastRenderedPageBreak/>
              <w:t>No</w:t>
            </w:r>
          </w:p>
        </w:tc>
        <w:tc>
          <w:tcPr>
            <w:tcW w:w="7488" w:type="dxa"/>
            <w:shd w:val="clear" w:color="auto" w:fill="auto"/>
          </w:tcPr>
          <w:p w14:paraId="6F00C34A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Interdigital: We think this message should be different than a release to IDLE, since it should be able to contain RRC configuration for the UE in INACTIVE.  An RRC Connection Reconfiguration with indication to move to INACTIVE could be utilized.</w:t>
            </w:r>
          </w:p>
          <w:p w14:paraId="0B50CDDF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Qualcomm: We share Interdigital view. It’s not really RRC connection release but more like reconfiguration procedure. Or we could define a dedicated message just for the inactivation procedure.</w:t>
            </w:r>
          </w:p>
          <w:p w14:paraId="35F68B5A" w14:textId="77777777" w:rsidR="00362971" w:rsidRPr="004F4F46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Ericsson: It could be a release message with suspend indication but could also be a specific message for this purpose. It depends on how similar the content will be</w:t>
            </w:r>
          </w:p>
          <w:p w14:paraId="4E4CBD08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04447A">
              <w:rPr>
                <w:rFonts w:eastAsia="Malgun Gothic" w:hint="eastAsia"/>
                <w:bCs/>
                <w:lang w:eastAsia="ko-KR"/>
              </w:rPr>
              <w:t>Samsung: We share view with InterDigital and Qualcomm, transition to INACTIVE is more like the re-configuration procedure, not the release procedure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</w:p>
        </w:tc>
      </w:tr>
    </w:tbl>
    <w:p w14:paraId="28341523" w14:textId="77777777" w:rsidR="00587795" w:rsidRDefault="00587795" w:rsidP="00F017AE"/>
    <w:p w14:paraId="67E42B97" w14:textId="17FDB69D" w:rsidR="0030027D" w:rsidRDefault="00587795" w:rsidP="00F017AE">
      <w:r>
        <w:t xml:space="preserve">Some companies think that the separate RRC message should be used for CONNECTED to INACTIVE state transition, because </w:t>
      </w:r>
      <w:r w:rsidRPr="00587795">
        <w:t>it should be able to contain RRC configuration for the UE in INACTIVE</w:t>
      </w:r>
      <w:r>
        <w:t xml:space="preserve">. </w:t>
      </w:r>
      <w:r w:rsidR="00E97E9F">
        <w:t>We think that t</w:t>
      </w:r>
      <w:r>
        <w:t xml:space="preserve">he configuration for INACTIVE may be signalled to the UE before the RRC Connection Release </w:t>
      </w:r>
      <w:r w:rsidR="00E97E9F">
        <w:t>e.g. during the connection establishment phase or it can be included in the RRC Connection Release message. RRC Connection Release in transmitted over SRB1 and is not therefore size limited. R</w:t>
      </w:r>
      <w:r>
        <w:t xml:space="preserve">RC Connection Release message is used for suspending the connection in E-UTRAN i.e. suspend indication in the RRC Connection Release message. We think that the same approach can be used in NR for CONNECTED to INACTIVE state transition. </w:t>
      </w:r>
    </w:p>
    <w:p w14:paraId="37692006" w14:textId="60A1B5A5" w:rsidR="0030027D" w:rsidRPr="00E12CA7" w:rsidRDefault="0030027D" w:rsidP="0030027D">
      <w:r>
        <w:rPr>
          <w:b/>
        </w:rPr>
        <w:t>P</w:t>
      </w:r>
      <w:r w:rsidR="00F017AE">
        <w:rPr>
          <w:b/>
        </w:rPr>
        <w:t>roposal 1</w:t>
      </w:r>
      <w:r>
        <w:rPr>
          <w:b/>
        </w:rPr>
        <w:t xml:space="preserve">: </w:t>
      </w:r>
      <w:r w:rsidRPr="00E12CA7">
        <w:rPr>
          <w:i/>
        </w:rPr>
        <w:t>RRCConnectionRelease</w:t>
      </w:r>
      <w:r>
        <w:t xml:space="preserve"> message is </w:t>
      </w:r>
      <w:r w:rsidR="00F017AE">
        <w:t>used both for CONNECTED to IDLE and CONNECTED to INACTIVE RRC transitions</w:t>
      </w:r>
      <w:r>
        <w:t>.</w:t>
      </w:r>
    </w:p>
    <w:p w14:paraId="56FE4A70" w14:textId="00DA09AC" w:rsidR="0030027D" w:rsidRDefault="0030027D" w:rsidP="0030027D">
      <w:r>
        <w:t xml:space="preserve">In case of UL data transmission from RRC_INACTIVE mode, the data could be multiplexed along with the </w:t>
      </w:r>
      <w:r w:rsidRPr="00380B4A">
        <w:rPr>
          <w:i/>
        </w:rPr>
        <w:t>RRCConnectionResumeRequest</w:t>
      </w:r>
      <w:r>
        <w:t xml:space="preserve"> and BSR (if grant allows). If the gNB does not intend to move the UE to RRC_CONNECTED, e.g., when all the data has been transmitted, it should be able to ‘inactivate’ the RRC connection in response to the resume request</w:t>
      </w:r>
      <w:r w:rsidR="00233A4C">
        <w:t xml:space="preserve"> with </w:t>
      </w:r>
      <w:r w:rsidR="00233A4C" w:rsidRPr="00233A4C">
        <w:rPr>
          <w:i/>
        </w:rPr>
        <w:t>RRCConnectionRelease</w:t>
      </w:r>
      <w:r>
        <w:t>.</w:t>
      </w:r>
      <w:r w:rsidR="00F017AE">
        <w:t xml:space="preserve"> This approach could also be used for the RAN area update (RAU) procedure initiated by the UE</w:t>
      </w:r>
      <w:r w:rsidR="00233A4C">
        <w:t xml:space="preserve"> since the new RAN area along with other INACTIVE details can be provisioned in the </w:t>
      </w:r>
      <w:r w:rsidR="00233A4C" w:rsidRPr="00233A4C">
        <w:rPr>
          <w:i/>
        </w:rPr>
        <w:t>RRCConnectionRelease</w:t>
      </w:r>
      <w:r w:rsidR="00233A4C">
        <w:t xml:space="preserve"> message</w:t>
      </w:r>
      <w:r w:rsidR="00F017AE">
        <w:t>.</w:t>
      </w:r>
    </w:p>
    <w:p w14:paraId="747A96BB" w14:textId="4A20AC03" w:rsidR="0030027D" w:rsidRDefault="0030027D" w:rsidP="0030027D">
      <w:r>
        <w:rPr>
          <w:b/>
        </w:rPr>
        <w:t xml:space="preserve">Proposal </w:t>
      </w:r>
      <w:r w:rsidR="00233A4C">
        <w:rPr>
          <w:b/>
        </w:rPr>
        <w:t>2</w:t>
      </w:r>
      <w:r>
        <w:rPr>
          <w:b/>
        </w:rPr>
        <w:t xml:space="preserve">: </w:t>
      </w:r>
      <w:r>
        <w:t>Upon UL data transmission from RRC_INACTIVE mode</w:t>
      </w:r>
      <w:r w:rsidR="00F017AE">
        <w:t xml:space="preserve"> as well as for RAN area update (RAU) procedure</w:t>
      </w:r>
      <w:r>
        <w:t>, the gNB can in response to receiving the data</w:t>
      </w:r>
      <w:r w:rsidR="00F017AE">
        <w:t>/RAU request</w:t>
      </w:r>
      <w:r>
        <w:t xml:space="preserve"> ‘inactivate’ the RRC connection directly with the </w:t>
      </w:r>
      <w:r w:rsidR="00F017AE" w:rsidRPr="00F017AE">
        <w:rPr>
          <w:i/>
        </w:rPr>
        <w:t>RRCConnectionRelease</w:t>
      </w:r>
      <w:r>
        <w:t>.</w:t>
      </w:r>
    </w:p>
    <w:p w14:paraId="6273D584" w14:textId="10D30E69" w:rsidR="00404BDA" w:rsidRDefault="00404BDA" w:rsidP="0030027D"/>
    <w:p w14:paraId="2DA72170" w14:textId="77777777" w:rsidR="00404BDA" w:rsidRPr="00E12CA7" w:rsidRDefault="00404BDA" w:rsidP="0030027D"/>
    <w:p w14:paraId="433B9C74" w14:textId="77777777" w:rsidR="0030027D" w:rsidRDefault="0030027D" w:rsidP="0030027D">
      <w:pPr>
        <w:pStyle w:val="Heading1"/>
      </w:pPr>
      <w:r w:rsidRPr="001814CB">
        <w:t>3</w:t>
      </w:r>
      <w:r w:rsidRPr="001814CB">
        <w:tab/>
      </w:r>
      <w:r>
        <w:t>Conclusions</w:t>
      </w:r>
    </w:p>
    <w:p w14:paraId="60EDE654" w14:textId="77777777" w:rsidR="0030027D" w:rsidRDefault="0030027D" w:rsidP="0030027D">
      <w:r>
        <w:t>In this contribution the connection release procedures needed for NR are discussed and how to reflect them in the RRC specification in terms of RRC messages. Following was proposed:</w:t>
      </w:r>
    </w:p>
    <w:p w14:paraId="6F74FE38" w14:textId="77777777" w:rsidR="00233A4C" w:rsidRPr="00E12CA7" w:rsidRDefault="00233A4C" w:rsidP="00233A4C">
      <w:r>
        <w:rPr>
          <w:b/>
        </w:rPr>
        <w:t xml:space="preserve">Proposal 1: </w:t>
      </w:r>
      <w:r w:rsidRPr="00E12CA7">
        <w:rPr>
          <w:i/>
        </w:rPr>
        <w:t>RRCConnectionRelease</w:t>
      </w:r>
      <w:r>
        <w:t xml:space="preserve"> message is used both for CONNECTED to IDLE and CONNECTED to INACTIVE RRC transitions.</w:t>
      </w:r>
    </w:p>
    <w:p w14:paraId="0396693C" w14:textId="77777777" w:rsidR="00233A4C" w:rsidRPr="00E12CA7" w:rsidRDefault="00233A4C" w:rsidP="00233A4C">
      <w:r>
        <w:rPr>
          <w:b/>
        </w:rPr>
        <w:t xml:space="preserve">Proposal 2: </w:t>
      </w:r>
      <w:r>
        <w:t xml:space="preserve">Upon UL data transmission from RRC_INACTIVE mode as well as for RAN area update (RAU) procedure, the gNB can in response to receiving the data/RAU request ‘inactivate’ the RRC connection directly with the </w:t>
      </w:r>
      <w:r w:rsidRPr="00F017AE">
        <w:rPr>
          <w:i/>
        </w:rPr>
        <w:t>RRCConnectionRelease</w:t>
      </w:r>
      <w:r>
        <w:t>.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DA7BD" w14:textId="77777777" w:rsidR="008F0C00" w:rsidRDefault="008F0C00">
      <w:r>
        <w:separator/>
      </w:r>
    </w:p>
  </w:endnote>
  <w:endnote w:type="continuationSeparator" w:id="0">
    <w:p w14:paraId="50E79244" w14:textId="77777777" w:rsidR="008F0C00" w:rsidRDefault="008F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9A38B" w14:textId="77777777" w:rsidR="008F0C00" w:rsidRDefault="008F0C00">
      <w:r>
        <w:separator/>
      </w:r>
    </w:p>
  </w:footnote>
  <w:footnote w:type="continuationSeparator" w:id="0">
    <w:p w14:paraId="507D20D4" w14:textId="77777777" w:rsidR="008F0C00" w:rsidRDefault="008F0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502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C9E48F1"/>
    <w:multiLevelType w:val="hybridMultilevel"/>
    <w:tmpl w:val="3EC8ECD0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0F429B"/>
    <w:rsid w:val="00112F1A"/>
    <w:rsid w:val="00123083"/>
    <w:rsid w:val="00145075"/>
    <w:rsid w:val="001741A0"/>
    <w:rsid w:val="00194CD0"/>
    <w:rsid w:val="001A0545"/>
    <w:rsid w:val="001B49C9"/>
    <w:rsid w:val="001F168B"/>
    <w:rsid w:val="001F7831"/>
    <w:rsid w:val="00204045"/>
    <w:rsid w:val="00217016"/>
    <w:rsid w:val="0022606D"/>
    <w:rsid w:val="002263CA"/>
    <w:rsid w:val="00233A4C"/>
    <w:rsid w:val="00241669"/>
    <w:rsid w:val="002747EC"/>
    <w:rsid w:val="002855BF"/>
    <w:rsid w:val="002F0D22"/>
    <w:rsid w:val="0030027D"/>
    <w:rsid w:val="003172DC"/>
    <w:rsid w:val="00326069"/>
    <w:rsid w:val="0035462D"/>
    <w:rsid w:val="00362971"/>
    <w:rsid w:val="00371D6F"/>
    <w:rsid w:val="003B40AD"/>
    <w:rsid w:val="003C4E37"/>
    <w:rsid w:val="003E16BE"/>
    <w:rsid w:val="004006E8"/>
    <w:rsid w:val="00401855"/>
    <w:rsid w:val="00404BDA"/>
    <w:rsid w:val="00477455"/>
    <w:rsid w:val="004975EB"/>
    <w:rsid w:val="004C35F4"/>
    <w:rsid w:val="004D0EF0"/>
    <w:rsid w:val="004D3578"/>
    <w:rsid w:val="004D380D"/>
    <w:rsid w:val="004E213A"/>
    <w:rsid w:val="00503171"/>
    <w:rsid w:val="00506C28"/>
    <w:rsid w:val="00534DA0"/>
    <w:rsid w:val="00543E6C"/>
    <w:rsid w:val="005442FE"/>
    <w:rsid w:val="00551C66"/>
    <w:rsid w:val="00565087"/>
    <w:rsid w:val="0056573F"/>
    <w:rsid w:val="00587795"/>
    <w:rsid w:val="005D5B9B"/>
    <w:rsid w:val="00611566"/>
    <w:rsid w:val="00643119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A5353"/>
    <w:rsid w:val="007B18D8"/>
    <w:rsid w:val="007C095F"/>
    <w:rsid w:val="007E1E9B"/>
    <w:rsid w:val="008028A4"/>
    <w:rsid w:val="00813245"/>
    <w:rsid w:val="00871F9A"/>
    <w:rsid w:val="008768CA"/>
    <w:rsid w:val="00877EF9"/>
    <w:rsid w:val="00880559"/>
    <w:rsid w:val="008B5306"/>
    <w:rsid w:val="008C3BCE"/>
    <w:rsid w:val="008F0C00"/>
    <w:rsid w:val="0090271F"/>
    <w:rsid w:val="00902DB9"/>
    <w:rsid w:val="0090466A"/>
    <w:rsid w:val="00932C38"/>
    <w:rsid w:val="00936071"/>
    <w:rsid w:val="00940212"/>
    <w:rsid w:val="00942EC2"/>
    <w:rsid w:val="00961B32"/>
    <w:rsid w:val="00970DB3"/>
    <w:rsid w:val="00972F31"/>
    <w:rsid w:val="00974BB0"/>
    <w:rsid w:val="009A0AF3"/>
    <w:rsid w:val="009B07CD"/>
    <w:rsid w:val="009C19E9"/>
    <w:rsid w:val="00A10F02"/>
    <w:rsid w:val="00A165C9"/>
    <w:rsid w:val="00A204CA"/>
    <w:rsid w:val="00A53724"/>
    <w:rsid w:val="00A82346"/>
    <w:rsid w:val="00A9671C"/>
    <w:rsid w:val="00AA1553"/>
    <w:rsid w:val="00AC5777"/>
    <w:rsid w:val="00B11392"/>
    <w:rsid w:val="00B15449"/>
    <w:rsid w:val="00B47FD1"/>
    <w:rsid w:val="00B516BB"/>
    <w:rsid w:val="00B6737F"/>
    <w:rsid w:val="00BB277A"/>
    <w:rsid w:val="00C12B51"/>
    <w:rsid w:val="00C24650"/>
    <w:rsid w:val="00C33079"/>
    <w:rsid w:val="00C83A13"/>
    <w:rsid w:val="00C9068C"/>
    <w:rsid w:val="00C92967"/>
    <w:rsid w:val="00CA3D0C"/>
    <w:rsid w:val="00CA50F1"/>
    <w:rsid w:val="00CA654B"/>
    <w:rsid w:val="00CB67DF"/>
    <w:rsid w:val="00CD4C7B"/>
    <w:rsid w:val="00D35DB1"/>
    <w:rsid w:val="00D579E5"/>
    <w:rsid w:val="00D738D6"/>
    <w:rsid w:val="00D739F3"/>
    <w:rsid w:val="00D80795"/>
    <w:rsid w:val="00D854BE"/>
    <w:rsid w:val="00D87E00"/>
    <w:rsid w:val="00D9134D"/>
    <w:rsid w:val="00D92C06"/>
    <w:rsid w:val="00D96D11"/>
    <w:rsid w:val="00DA7A03"/>
    <w:rsid w:val="00DB1818"/>
    <w:rsid w:val="00DC309B"/>
    <w:rsid w:val="00DC4DA2"/>
    <w:rsid w:val="00DE0CDB"/>
    <w:rsid w:val="00E010D5"/>
    <w:rsid w:val="00E55E03"/>
    <w:rsid w:val="00E62835"/>
    <w:rsid w:val="00E77645"/>
    <w:rsid w:val="00E83697"/>
    <w:rsid w:val="00E97E9F"/>
    <w:rsid w:val="00EC2DCD"/>
    <w:rsid w:val="00EC4A25"/>
    <w:rsid w:val="00F017AE"/>
    <w:rsid w:val="00F025A2"/>
    <w:rsid w:val="00F049B1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1FBD"/>
    <w:rsid w:val="00F91187"/>
    <w:rsid w:val="00FA082F"/>
    <w:rsid w:val="00FA1266"/>
    <w:rsid w:val="00FB36FA"/>
    <w:rsid w:val="00FB387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1">
    <w:name w:val="B1 Char1"/>
    <w:link w:val="B1"/>
    <w:rsid w:val="0030027D"/>
    <w:rPr>
      <w:lang w:eastAsia="en-US"/>
    </w:rPr>
  </w:style>
  <w:style w:type="character" w:customStyle="1" w:styleId="B2Char">
    <w:name w:val="B2 Char"/>
    <w:link w:val="B2"/>
    <w:rsid w:val="0030027D"/>
    <w:rPr>
      <w:lang w:eastAsia="en-US"/>
    </w:rPr>
  </w:style>
  <w:style w:type="character" w:customStyle="1" w:styleId="Doc-text2Char">
    <w:name w:val="Doc-text2 Char"/>
    <w:link w:val="Doc-text2"/>
    <w:locked/>
    <w:rsid w:val="0030027D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0027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Caption">
    <w:name w:val="caption"/>
    <w:basedOn w:val="Normal"/>
    <w:next w:val="Normal"/>
    <w:uiPriority w:val="35"/>
    <w:qFormat/>
    <w:rsid w:val="00362971"/>
    <w:pPr>
      <w:overflowPunct w:val="0"/>
      <w:autoSpaceDE w:val="0"/>
      <w:autoSpaceDN w:val="0"/>
      <w:adjustRightInd w:val="0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SP-5AIRPNAIUNRU-859666464-483</_dlc_DocId>
    <_dlc_DocIdUrl xmlns="71c5aaf6-e6ce-465b-b873-5148d2a4c105">
      <Url>https://nokia.sharepoint.com/sites/c5g/e2earch/_layouts/15/DocIdRedir.aspx?ID=SP-5AIRPNAIUNRU-859666464-483</Url>
      <Description>SP-5AIRPNAIUNRU-859666464-483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D8B82D-7BAC-43E2-9C75-5ED73801E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06BAD-D226-4EF5-8508-9660D3791B5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BC9CCC-DF8B-4974-B330-52EDAE9F1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556443-4A8E-4540-948D-C5BD5F06224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</TotalTime>
  <Pages>2</Pages>
  <Words>529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Koskinen, Jussi-Pekka (Nokia - FI/Oulu)</cp:lastModifiedBy>
  <cp:revision>26</cp:revision>
  <dcterms:created xsi:type="dcterms:W3CDTF">2017-06-16T18:04:00Z</dcterms:created>
  <dcterms:modified xsi:type="dcterms:W3CDTF">2018-01-11T15:10:00Z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4c8f2d45-ee42-4758-b4c6-8811dfb2a8de</vt:lpwstr>
  </property>
</Properties>
</file>